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A8C" w:rsidRDefault="006D0B83" w:rsidP="00367893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rPr>
          <w:b/>
          <w:bCs/>
        </w:rPr>
      </w:pPr>
      <w:r>
        <w:rPr>
          <w:b/>
          <w:bCs/>
        </w:rPr>
        <w:t>7</w:t>
      </w:r>
      <w:bookmarkStart w:id="0" w:name="_GoBack"/>
      <w:bookmarkEnd w:id="0"/>
      <w:r w:rsidR="00367893">
        <w:rPr>
          <w:b/>
          <w:bCs/>
        </w:rPr>
        <w:t xml:space="preserve"> </w:t>
      </w:r>
      <w:r w:rsidR="00367893">
        <w:rPr>
          <w:rFonts w:cs="Arial"/>
          <w:b/>
          <w:bCs/>
        </w:rPr>
        <w:t xml:space="preserve">ks zařízení L2/L3 </w:t>
      </w:r>
      <w:proofErr w:type="spellStart"/>
      <w:r w:rsidR="00367893">
        <w:rPr>
          <w:rFonts w:cs="Arial"/>
          <w:b/>
          <w:bCs/>
        </w:rPr>
        <w:t>switch</w:t>
      </w:r>
      <w:proofErr w:type="spellEnd"/>
      <w:r w:rsidR="00367893">
        <w:rPr>
          <w:rFonts w:cs="Arial"/>
          <w:b/>
          <w:bCs/>
        </w:rPr>
        <w:t xml:space="preserve"> 24 portů </w:t>
      </w:r>
      <w:proofErr w:type="spellStart"/>
      <w:r w:rsidR="00367893">
        <w:rPr>
          <w:rFonts w:cs="Arial"/>
          <w:b/>
          <w:bCs/>
        </w:rPr>
        <w:t>PoE</w:t>
      </w:r>
      <w:proofErr w:type="spellEnd"/>
      <w:r w:rsidR="00367893">
        <w:rPr>
          <w:rFonts w:cs="Arial"/>
          <w:b/>
          <w:bCs/>
        </w:rPr>
        <w:t xml:space="preserve">+ 370W, 4x SFP+, </w:t>
      </w:r>
      <w:proofErr w:type="spellStart"/>
      <w:r w:rsidR="00367893">
        <w:rPr>
          <w:rFonts w:eastAsia="Times New Roman" w:cs="Calibri"/>
          <w:b/>
          <w:bCs/>
          <w:color w:val="000000"/>
          <w:lang w:eastAsia="cs-CZ"/>
        </w:rPr>
        <w:t>OpenFlow</w:t>
      </w:r>
      <w:proofErr w:type="spellEnd"/>
      <w:r w:rsidR="00367893">
        <w:rPr>
          <w:rFonts w:eastAsia="Times New Roman" w:cs="Calibri"/>
          <w:b/>
          <w:bCs/>
          <w:color w:val="000000"/>
          <w:lang w:eastAsia="cs-CZ"/>
        </w:rPr>
        <w:t xml:space="preserve"> + 3ks stohovací kabel SFP+</w:t>
      </w:r>
    </w:p>
    <w:tbl>
      <w:tblPr>
        <w:tblW w:w="5000" w:type="pct"/>
        <w:tblInd w:w="-20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2789"/>
        <w:gridCol w:w="1941"/>
      </w:tblGrid>
      <w:tr w:rsidR="00B40A8C">
        <w:trPr>
          <w:trHeight w:val="288"/>
        </w:trPr>
        <w:tc>
          <w:tcPr>
            <w:tcW w:w="611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Požadavek na funkcionalitu</w:t>
            </w:r>
          </w:p>
        </w:tc>
        <w:tc>
          <w:tcPr>
            <w:tcW w:w="276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Minimální požadavky</w:t>
            </w:r>
          </w:p>
        </w:tc>
        <w:tc>
          <w:tcPr>
            <w:tcW w:w="192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C0C0C0"/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Splňuje ANO/NE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Základní vlastnosti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Třída zařízení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L2/L3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switch</w:t>
            </w:r>
            <w:proofErr w:type="spellEnd"/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Formát zařízení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kompaktní do racku 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Velikost zařízení 1U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Počet metalických portů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24x10/100/1000Mbit RJ45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Počet optických portů 1/10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Gbit</w:t>
            </w:r>
            <w:proofErr w:type="spellEnd"/>
            <w:r>
              <w:rPr>
                <w:rFonts w:eastAsia="Times New Roman" w:cstheme="minorHAnsi"/>
                <w:color w:val="000000"/>
                <w:lang w:val="en-US" w:eastAsia="cs-CZ"/>
              </w:rPr>
              <w:t>/s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s volitelným fyzickým rozhraním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4x10Gbit SFP+ nezávislé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redundantního napájecího zdroje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ano, možno externě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Celková propustnost přepínače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128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Gbps</w:t>
            </w:r>
            <w:proofErr w:type="spellEnd"/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Celkový paketový výkon přepínače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96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mpps</w:t>
            </w:r>
            <w:proofErr w:type="spellEnd"/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PoE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>+ dle standardu 802.3at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Dostupný výkon pro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PoE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napájení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370 W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Energy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Efficient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Ethernet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(EEE)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Vlastnosti stohování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Podporovaný počet přepínačů ve stohu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Sestavení stohu přes standardizované síťové rozhraní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Stoh podporuje distribuované přepínání paketů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Kterýkoli prvek ve stohu může být řídícím prvkem (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>1:N</w:t>
            </w:r>
            <w:proofErr w:type="gramEnd"/>
            <w:r>
              <w:rPr>
                <w:rFonts w:eastAsia="Times New Roman" w:cstheme="minorHAnsi"/>
                <w:color w:val="000000"/>
                <w:lang w:eastAsia="cs-CZ"/>
              </w:rPr>
              <w:t xml:space="preserve"> redundance)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ano 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Stoh podporuje jednotnou konfiguraci (IP adresa, správa, konfigurační soubor)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Stoh se chová jako jedno L2 zařízení z pohledu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seskupení portů (IEEE 802.3ad) mezi různými prvky stohu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Stoh se chová jako jedno L3 zařízení (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router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gateway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>, peer)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stohování mezi geograficky odlišnými lokalitami, vzdálenost mezi lokalitami 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>10km</w:t>
            </w:r>
            <w:proofErr w:type="gram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Kapacita stohovacího propojení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20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Gbit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>/s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Základní funkce a protokoly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"jumbo rámců"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ano 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IEEE 802.3ad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Počet LACP skupin</w:t>
            </w:r>
            <w:r>
              <w:rPr>
                <w:rFonts w:eastAsia="Times New Roman" w:cstheme="minorHAnsi"/>
                <w:color w:val="000000"/>
                <w:lang w:val="en-US" w:eastAsia="cs-CZ"/>
              </w:rPr>
              <w:t>/</w:t>
            </w:r>
            <w:proofErr w:type="spellStart"/>
            <w:r>
              <w:rPr>
                <w:rFonts w:eastAsia="Times New Roman" w:cstheme="minorHAnsi"/>
                <w:color w:val="000000"/>
                <w:lang w:val="en-US" w:eastAsia="cs-CZ"/>
              </w:rPr>
              <w:t>linek</w:t>
            </w:r>
            <w:proofErr w:type="spellEnd"/>
            <w:r>
              <w:rPr>
                <w:rFonts w:eastAsia="Times New Roman" w:cstheme="minorHAnsi"/>
                <w:color w:val="000000"/>
                <w:lang w:val="en-US"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val="en-US" w:eastAsia="cs-CZ"/>
              </w:rPr>
              <w:t>ve</w:t>
            </w:r>
            <w:proofErr w:type="spellEnd"/>
            <w:r>
              <w:rPr>
                <w:rFonts w:eastAsia="Times New Roman" w:cstheme="minorHAnsi"/>
                <w:color w:val="000000"/>
                <w:lang w:val="en-US"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val="en-US" w:eastAsia="cs-CZ"/>
              </w:rPr>
              <w:t>skupin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>ě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128</w:t>
            </w:r>
            <w:r>
              <w:rPr>
                <w:rFonts w:eastAsia="Times New Roman" w:cstheme="minorHAnsi"/>
                <w:color w:val="000000"/>
                <w:lang w:val="en-US" w:eastAsia="cs-CZ"/>
              </w:rPr>
              <w:t>/8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t>Podpora rozkládání zátěže na LACP dle L</w:t>
            </w:r>
            <w:proofErr w:type="gramStart"/>
            <w:r>
              <w:t>2,L</w:t>
            </w:r>
            <w:proofErr w:type="gramEnd"/>
            <w:r>
              <w:t>3 a L4 parametrů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VLAN podle IEEE 802.1Q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ano, 4000 aktivních VLAN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Počet záznamů v tabulce MAC adres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16 000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Protokol-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based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MAC-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based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Private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VLAN včetně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primary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secondary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community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pStyle w:val="Bezmezer"/>
              <w:rPr>
                <w:rFonts w:cstheme="minorHAnsi"/>
              </w:rPr>
            </w:pPr>
            <w:r>
              <w:rPr>
                <w:rFonts w:cstheme="minorHAnsi"/>
              </w:rPr>
              <w:t>Protokol pro definici šířených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MVRP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IEEE 802.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 xml:space="preserve">1s -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Multiple</w:t>
            </w:r>
            <w:proofErr w:type="spellEnd"/>
            <w:proofErr w:type="gram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IEEE 802.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>1w - Rapid</w:t>
            </w:r>
            <w:proofErr w:type="gram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STP instance per VLAN s 802.1Q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tagováním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BPDU (např. PVST+)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cstheme="minorHAnsi"/>
              </w:rPr>
              <w:t>Detekce protilehlého zařízení pomocí LLDP a rozšíření LLDP-MED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Detekce jednosměrnosti optické linky (např. UDLD)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cstheme="minorHAnsi"/>
              </w:rPr>
              <w:t>Tunelování 802.1Q v 802.1Q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OAM na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Ethernetu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802.3ah, 802.1ag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DHCP server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DHCP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relay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lastRenderedPageBreak/>
              <w:t>DHCP klient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DNS klient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NTP pro IPv4 a IPv6 včetně MD5 autentizace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Statické směrování IPv4 a IPv6 včetně podpory BFD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Dynamické směrování RIPv2 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RIPng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Policy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based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routing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na základě ACL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IGMP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snooping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v2 a v3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MLD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IPv4 a IPv6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multicast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Hardware podpora IPv4 a IPv6 ACL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ACL klasifikace na základě zdrojová/cílová MAC adresa, zdrojová/cílová IPv4/v6 adresa, zdrojový/cílový port, protokol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BPDU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Root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DHCP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snooping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DHCP paket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rate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limit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HW ochrana proti zahlcení (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broadcast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>/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multicast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>/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unicast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) nastavitelná na </w:t>
            </w:r>
            <w:r>
              <w:rPr>
                <w:rFonts w:eastAsia="Times New Roman" w:cstheme="minorHAnsi"/>
                <w:bCs/>
                <w:color w:val="000000"/>
                <w:lang w:val="en-US" w:eastAsia="cs-CZ"/>
              </w:rPr>
              <w:t>%</w:t>
            </w: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rychlost portu a množství paketů za vteřinu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Podpora ověřování 802.1X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2000 ověřených uživatelů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Podpora ověřování MAC adres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1000 ověřených MAC adres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Zařazování do VLAN, přidělení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QoS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a ACL na základě 802.1X ověření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802.1</w:t>
            </w:r>
            <w:proofErr w:type="gram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X  s</w:t>
            </w:r>
            <w:proofErr w:type="gram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podporou odlišných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Guest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VLAN,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Fail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VLAN a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Critical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IP source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Guard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Podpora Source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Address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Validation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pro IPv</w:t>
            </w:r>
            <w:proofErr w:type="gram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6  s</w:t>
            </w:r>
            <w:proofErr w:type="gram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využitim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informaci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obsaženych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 DHCPv6 a SLAAC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Podpora RA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Guard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pro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Hardware podpora IPv4 a IPv6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IEEE 802.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>1p - minimální</w:t>
            </w:r>
            <w:proofErr w:type="gramEnd"/>
            <w:r>
              <w:rPr>
                <w:rFonts w:eastAsia="Times New Roman" w:cstheme="minorHAnsi"/>
                <w:color w:val="000000"/>
                <w:lang w:eastAsia="cs-CZ"/>
              </w:rPr>
              <w:t xml:space="preserve"> počet front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traffic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shaping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, GTS 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policing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ochrana před zahlcením WRED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control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plane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policing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(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CoPP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>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Management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CLI formou RJ45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serial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konsole port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ano 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SSHv2 a SFTP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SNMPv2c a SNMPv3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Omezení přístupu k managementu (SSH, SNMP) pomocí ACL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SYSLOG včetně současného logováni do vice SYSLOG serverů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RBAC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Radius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TACACS včetně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command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authorization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Port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>, alespoň 4 různé obousměrné session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SPAN, RSPAN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Zrcadlení provozu na základě ACL </w:t>
            </w:r>
            <w:r>
              <w:rPr>
                <w:rFonts w:eastAsia="Times New Roman" w:cstheme="minorHAnsi"/>
                <w:color w:val="000000"/>
                <w:lang w:val="en-US" w:eastAsia="cs-CZ"/>
              </w:rPr>
              <w:t>(traffic mirroring)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Vzdálená konfigurace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Netconf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over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SSH 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Analýza síťového provozu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sFlow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podle RFC 3176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skripování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 jazyce Python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IP-SLA nebo alternativní způsob monitorování provozu a dostupnosti služeb s možnou návazností na automatické konfigurační změny systému pro zajištění zachování dostupnosti služeb. Zařízení funguje jak IP-SLA iniciátor.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B40A8C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B40A8C" w:rsidRDefault="0036789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lastRenderedPageBreak/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OpenFlow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v1.3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40A8C" w:rsidRDefault="003678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B40A8C" w:rsidRDefault="00B40A8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</w:tbl>
    <w:p w:rsidR="00B40A8C" w:rsidRDefault="00B40A8C">
      <w:pPr>
        <w:pStyle w:val="Bezmezer"/>
        <w:rPr>
          <w:rFonts w:cstheme="minorHAnsi"/>
        </w:rPr>
      </w:pPr>
    </w:p>
    <w:p w:rsidR="00B40A8C" w:rsidRDefault="00367893">
      <w:pPr>
        <w:pStyle w:val="Bezmezer"/>
        <w:rPr>
          <w:rFonts w:cstheme="minorHAnsi"/>
          <w:b/>
          <w:lang w:val="en-US"/>
        </w:rPr>
      </w:pPr>
      <w:r>
        <w:rPr>
          <w:rFonts w:cstheme="minorHAnsi"/>
          <w:b/>
        </w:rPr>
        <w:t>Ostatní podmínky</w:t>
      </w:r>
      <w:r>
        <w:rPr>
          <w:rFonts w:cstheme="minorHAnsi"/>
          <w:b/>
          <w:lang w:val="en-US"/>
        </w:rPr>
        <w:t>:</w:t>
      </w:r>
    </w:p>
    <w:p w:rsidR="00B40A8C" w:rsidRDefault="00367893">
      <w:pPr>
        <w:pStyle w:val="Odstavecseseznamem"/>
        <w:numPr>
          <w:ilvl w:val="0"/>
          <w:numId w:val="1"/>
        </w:numPr>
        <w:contextualSpacing/>
        <w:rPr>
          <w:rFonts w:cstheme="minorHAnsi"/>
        </w:rPr>
      </w:pPr>
      <w:r>
        <w:rPr>
          <w:rFonts w:cstheme="minorHAnsi"/>
        </w:rPr>
        <w:t xml:space="preserve">Hardware </w:t>
      </w:r>
      <w:proofErr w:type="spellStart"/>
      <w:r>
        <w:rPr>
          <w:rFonts w:cstheme="minorHAnsi"/>
        </w:rPr>
        <w:t>musí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být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dodán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zcela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nový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plně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funkční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kompletní</w:t>
      </w:r>
      <w:proofErr w:type="spellEnd"/>
      <w:r>
        <w:rPr>
          <w:rFonts w:cstheme="minorHAnsi"/>
        </w:rPr>
        <w:t xml:space="preserve"> (</w:t>
      </w:r>
      <w:proofErr w:type="spellStart"/>
      <w:r>
        <w:rPr>
          <w:rFonts w:cstheme="minorHAnsi"/>
        </w:rPr>
        <w:t>včetně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příslušenství</w:t>
      </w:r>
      <w:proofErr w:type="spellEnd"/>
      <w:r>
        <w:rPr>
          <w:rFonts w:cstheme="minorHAnsi"/>
        </w:rPr>
        <w:t>)</w:t>
      </w:r>
    </w:p>
    <w:p w:rsidR="00B40A8C" w:rsidRDefault="00367893">
      <w:pPr>
        <w:pStyle w:val="Odstavecseseznamem"/>
        <w:numPr>
          <w:ilvl w:val="0"/>
          <w:numId w:val="1"/>
        </w:numPr>
        <w:contextualSpacing/>
        <w:rPr>
          <w:rFonts w:cstheme="minorHAnsi"/>
        </w:rPr>
      </w:pPr>
      <w:proofErr w:type="spellStart"/>
      <w:r>
        <w:rPr>
          <w:rFonts w:cstheme="minorHAnsi"/>
        </w:rPr>
        <w:t>Dodávka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musí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obsahovat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veškeré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potřebné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licence</w:t>
      </w:r>
      <w:proofErr w:type="spellEnd"/>
      <w:r>
        <w:rPr>
          <w:rFonts w:cstheme="minorHAnsi"/>
        </w:rPr>
        <w:t xml:space="preserve"> pro </w:t>
      </w:r>
      <w:proofErr w:type="spellStart"/>
      <w:r>
        <w:rPr>
          <w:rFonts w:cstheme="minorHAnsi"/>
        </w:rPr>
        <w:t>spln</w:t>
      </w:r>
      <w:r>
        <w:rPr>
          <w:rFonts w:cstheme="minorHAnsi"/>
          <w:lang w:val="cs-CZ"/>
        </w:rPr>
        <w:t>ění</w:t>
      </w:r>
      <w:proofErr w:type="spellEnd"/>
      <w:r>
        <w:rPr>
          <w:rFonts w:cstheme="minorHAnsi"/>
          <w:lang w:val="cs-CZ"/>
        </w:rPr>
        <w:t xml:space="preserve"> požadovaných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vlastností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parametrů</w:t>
      </w:r>
      <w:proofErr w:type="spellEnd"/>
      <w:r>
        <w:rPr>
          <w:rFonts w:cstheme="minorHAnsi"/>
        </w:rPr>
        <w:t>.</w:t>
      </w:r>
    </w:p>
    <w:p w:rsidR="00B40A8C" w:rsidRDefault="00367893">
      <w:pPr>
        <w:pStyle w:val="Odstavecseseznamem"/>
        <w:numPr>
          <w:ilvl w:val="0"/>
          <w:numId w:val="1"/>
        </w:numPr>
        <w:contextualSpacing/>
        <w:rPr>
          <w:rFonts w:cstheme="minorHAnsi"/>
        </w:rPr>
      </w:pPr>
      <w:r>
        <w:rPr>
          <w:rFonts w:cstheme="minorHAnsi"/>
        </w:rPr>
        <w:t xml:space="preserve">Je </w:t>
      </w:r>
      <w:proofErr w:type="spellStart"/>
      <w:r>
        <w:rPr>
          <w:rFonts w:cstheme="minorHAnsi"/>
        </w:rPr>
        <w:t>požadovaná</w:t>
      </w:r>
      <w:proofErr w:type="spellEnd"/>
      <w:r>
        <w:rPr>
          <w:rFonts w:cstheme="minorHAnsi"/>
        </w:rPr>
        <w:t xml:space="preserve"> z</w:t>
      </w:r>
      <w:proofErr w:type="spellStart"/>
      <w:r>
        <w:rPr>
          <w:rFonts w:cstheme="minorHAnsi"/>
          <w:lang w:val="cs-CZ"/>
        </w:rPr>
        <w:t>áruka</w:t>
      </w:r>
      <w:proofErr w:type="spellEnd"/>
      <w:r>
        <w:rPr>
          <w:rFonts w:cstheme="minorHAnsi"/>
          <w:lang w:val="cs-CZ"/>
        </w:rPr>
        <w:t xml:space="preserve"> na </w:t>
      </w:r>
      <w:r>
        <w:rPr>
          <w:rFonts w:cstheme="minorHAnsi"/>
        </w:rPr>
        <w:t xml:space="preserve">hardware s </w:t>
      </w:r>
      <w:proofErr w:type="spellStart"/>
      <w:r>
        <w:rPr>
          <w:rFonts w:cstheme="minorHAnsi"/>
        </w:rPr>
        <w:t>výměnou</w:t>
      </w:r>
      <w:proofErr w:type="spellEnd"/>
      <w:r>
        <w:rPr>
          <w:rFonts w:cstheme="minorHAnsi"/>
        </w:rPr>
        <w:t xml:space="preserve"> NBD v </w:t>
      </w:r>
      <w:proofErr w:type="spellStart"/>
      <w:r>
        <w:rPr>
          <w:rFonts w:cstheme="minorHAnsi"/>
        </w:rPr>
        <w:t>délce</w:t>
      </w:r>
      <w:proofErr w:type="spellEnd"/>
      <w:r>
        <w:rPr>
          <w:rFonts w:cstheme="minorHAnsi"/>
        </w:rPr>
        <w:t xml:space="preserve"> 84 </w:t>
      </w:r>
      <w:proofErr w:type="spellStart"/>
      <w:r>
        <w:rPr>
          <w:rFonts w:cstheme="minorHAnsi"/>
        </w:rPr>
        <w:t>měsíců</w:t>
      </w:r>
      <w:proofErr w:type="spellEnd"/>
      <w:r>
        <w:rPr>
          <w:rFonts w:cstheme="minorHAnsi"/>
        </w:rPr>
        <w:t xml:space="preserve">. Tato </w:t>
      </w:r>
      <w:proofErr w:type="spellStart"/>
      <w:r>
        <w:rPr>
          <w:rFonts w:cstheme="minorHAnsi"/>
        </w:rPr>
        <w:t>záruka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mus</w:t>
      </w:r>
      <w:proofErr w:type="spellEnd"/>
      <w:r>
        <w:rPr>
          <w:rFonts w:cstheme="minorHAnsi"/>
          <w:lang w:val="cs-CZ"/>
        </w:rPr>
        <w:t>í být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garantovaná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výrobcem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zařízení</w:t>
      </w:r>
      <w:proofErr w:type="spellEnd"/>
      <w:r>
        <w:rPr>
          <w:rFonts w:cstheme="minorHAnsi"/>
        </w:rPr>
        <w:t>.</w:t>
      </w:r>
    </w:p>
    <w:p w:rsidR="00B40A8C" w:rsidRDefault="00367893">
      <w:pPr>
        <w:pStyle w:val="Odstavecseseznamem"/>
        <w:numPr>
          <w:ilvl w:val="0"/>
          <w:numId w:val="1"/>
        </w:numPr>
        <w:contextualSpacing/>
        <w:rPr>
          <w:rFonts w:cstheme="minorHAnsi"/>
        </w:rPr>
      </w:pPr>
      <w:proofErr w:type="spellStart"/>
      <w:r>
        <w:rPr>
          <w:rFonts w:cstheme="minorHAnsi"/>
        </w:rPr>
        <w:t>Jsou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požadovány</w:t>
      </w:r>
      <w:proofErr w:type="spellEnd"/>
      <w:r>
        <w:rPr>
          <w:rFonts w:cstheme="minorHAnsi"/>
        </w:rPr>
        <w:t xml:space="preserve"> software </w:t>
      </w:r>
      <w:proofErr w:type="spellStart"/>
      <w:r>
        <w:rPr>
          <w:rFonts w:cstheme="minorHAnsi"/>
        </w:rPr>
        <w:t>aktualizace</w:t>
      </w:r>
      <w:proofErr w:type="spellEnd"/>
      <w:r>
        <w:rPr>
          <w:rFonts w:cstheme="minorHAnsi"/>
        </w:rPr>
        <w:t xml:space="preserve"> (</w:t>
      </w:r>
      <w:proofErr w:type="spellStart"/>
      <w:r>
        <w:rPr>
          <w:rFonts w:cstheme="minorHAnsi"/>
        </w:rPr>
        <w:t>nové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verze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programového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vybavení</w:t>
      </w:r>
      <w:proofErr w:type="spellEnd"/>
      <w:r>
        <w:rPr>
          <w:rFonts w:cstheme="minorHAnsi"/>
        </w:rPr>
        <w:t xml:space="preserve">) v </w:t>
      </w:r>
      <w:proofErr w:type="spellStart"/>
      <w:r>
        <w:rPr>
          <w:rFonts w:cstheme="minorHAnsi"/>
        </w:rPr>
        <w:t>minimální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délce</w:t>
      </w:r>
      <w:proofErr w:type="spellEnd"/>
      <w:r>
        <w:rPr>
          <w:rFonts w:cstheme="minorHAnsi"/>
        </w:rPr>
        <w:t xml:space="preserve"> 60 </w:t>
      </w:r>
      <w:proofErr w:type="spellStart"/>
      <w:r>
        <w:rPr>
          <w:rFonts w:cstheme="minorHAnsi"/>
        </w:rPr>
        <w:t>měsíců</w:t>
      </w:r>
      <w:proofErr w:type="spellEnd"/>
      <w:r>
        <w:rPr>
          <w:rFonts w:cstheme="minorHAnsi"/>
        </w:rPr>
        <w:t>.</w:t>
      </w:r>
    </w:p>
    <w:p w:rsidR="00B40A8C" w:rsidRDefault="00367893">
      <w:pPr>
        <w:pStyle w:val="Odstavecseseznamem"/>
        <w:numPr>
          <w:ilvl w:val="0"/>
          <w:numId w:val="1"/>
        </w:numPr>
        <w:contextualSpacing/>
        <w:rPr>
          <w:rFonts w:cstheme="minorHAnsi"/>
        </w:rPr>
      </w:pPr>
      <w:r>
        <w:rPr>
          <w:rFonts w:cstheme="minorHAnsi"/>
        </w:rPr>
        <w:t xml:space="preserve">Je </w:t>
      </w:r>
      <w:proofErr w:type="spellStart"/>
      <w:r>
        <w:rPr>
          <w:rFonts w:cstheme="minorHAnsi"/>
        </w:rPr>
        <w:t>požadovaná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technická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podpora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výrobce</w:t>
      </w:r>
      <w:proofErr w:type="spellEnd"/>
      <w:r>
        <w:rPr>
          <w:rFonts w:cstheme="minorHAnsi"/>
        </w:rPr>
        <w:t xml:space="preserve"> po </w:t>
      </w:r>
      <w:proofErr w:type="spellStart"/>
      <w:r>
        <w:rPr>
          <w:rFonts w:cstheme="minorHAnsi"/>
        </w:rPr>
        <w:t>dobu</w:t>
      </w:r>
      <w:proofErr w:type="spellEnd"/>
      <w:r>
        <w:rPr>
          <w:rFonts w:cstheme="minorHAnsi"/>
        </w:rPr>
        <w:t xml:space="preserve"> 60 </w:t>
      </w:r>
      <w:proofErr w:type="spellStart"/>
      <w:r>
        <w:rPr>
          <w:rFonts w:cstheme="minorHAnsi"/>
        </w:rPr>
        <w:t>měsíců</w:t>
      </w:r>
      <w:proofErr w:type="spellEnd"/>
      <w:r>
        <w:rPr>
          <w:rFonts w:cstheme="minorHAnsi"/>
        </w:rPr>
        <w:t>.</w:t>
      </w:r>
    </w:p>
    <w:p w:rsidR="00947CC6" w:rsidRPr="006B06C9" w:rsidRDefault="00947CC6" w:rsidP="006B06C9">
      <w:pPr>
        <w:pStyle w:val="Odstavecseseznamem"/>
        <w:numPr>
          <w:ilvl w:val="0"/>
          <w:numId w:val="1"/>
        </w:numPr>
        <w:contextualSpacing/>
        <w:rPr>
          <w:rFonts w:cstheme="minorHAnsi"/>
        </w:rPr>
      </w:pPr>
      <w:proofErr w:type="spellStart"/>
      <w:r w:rsidRPr="00947CC6">
        <w:rPr>
          <w:rFonts w:cstheme="minorHAnsi"/>
        </w:rPr>
        <w:t>Součástí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nabídky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musí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být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označení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výrobce</w:t>
      </w:r>
      <w:proofErr w:type="spellEnd"/>
      <w:r w:rsidRPr="00947CC6">
        <w:rPr>
          <w:rFonts w:cstheme="minorHAnsi"/>
        </w:rPr>
        <w:t xml:space="preserve">, </w:t>
      </w:r>
      <w:proofErr w:type="spellStart"/>
      <w:r w:rsidRPr="00947CC6">
        <w:rPr>
          <w:rFonts w:cstheme="minorHAnsi"/>
        </w:rPr>
        <w:t>typu</w:t>
      </w:r>
      <w:proofErr w:type="spellEnd"/>
      <w:r w:rsidRPr="00947CC6">
        <w:rPr>
          <w:rFonts w:cstheme="minorHAnsi"/>
        </w:rPr>
        <w:t xml:space="preserve"> a </w:t>
      </w:r>
      <w:proofErr w:type="spellStart"/>
      <w:r w:rsidRPr="00947CC6">
        <w:rPr>
          <w:rFonts w:cstheme="minorHAnsi"/>
        </w:rPr>
        <w:t>modelu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nabízeného</w:t>
      </w:r>
      <w:proofErr w:type="spellEnd"/>
      <w:r w:rsidR="006B06C9">
        <w:rPr>
          <w:rFonts w:cstheme="minorHAnsi"/>
        </w:rPr>
        <w:t xml:space="preserve"> </w:t>
      </w:r>
      <w:proofErr w:type="spellStart"/>
      <w:r w:rsidRPr="006B06C9">
        <w:rPr>
          <w:rFonts w:cstheme="minorHAnsi"/>
        </w:rPr>
        <w:t>zařízení</w:t>
      </w:r>
      <w:proofErr w:type="spellEnd"/>
      <w:r w:rsidRPr="006B06C9">
        <w:rPr>
          <w:rFonts w:cstheme="minorHAnsi"/>
        </w:rPr>
        <w:t>.</w:t>
      </w:r>
    </w:p>
    <w:p w:rsidR="00B40A8C" w:rsidRPr="00947CC6" w:rsidRDefault="00367893">
      <w:pPr>
        <w:pStyle w:val="Odstavecseseznamem"/>
        <w:numPr>
          <w:ilvl w:val="0"/>
          <w:numId w:val="1"/>
        </w:numPr>
        <w:contextualSpacing/>
      </w:pPr>
      <w:proofErr w:type="spellStart"/>
      <w:r>
        <w:rPr>
          <w:rFonts w:cstheme="minorHAnsi"/>
        </w:rPr>
        <w:t>Uchazeč</w:t>
      </w:r>
      <w:proofErr w:type="spellEnd"/>
      <w:r>
        <w:rPr>
          <w:rFonts w:cstheme="minorHAnsi"/>
        </w:rPr>
        <w:t xml:space="preserve"> je </w:t>
      </w:r>
      <w:proofErr w:type="spellStart"/>
      <w:r>
        <w:rPr>
          <w:rFonts w:cstheme="minorHAnsi"/>
        </w:rPr>
        <w:t>povinen</w:t>
      </w:r>
      <w:proofErr w:type="spellEnd"/>
      <w:r>
        <w:rPr>
          <w:rFonts w:cstheme="minorHAnsi"/>
        </w:rPr>
        <w:t xml:space="preserve"> s </w:t>
      </w:r>
      <w:proofErr w:type="spellStart"/>
      <w:r w:rsidR="00947CC6">
        <w:rPr>
          <w:rFonts w:cstheme="minorHAnsi"/>
        </w:rPr>
        <w:t>nabídkou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doložit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oficiální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potvrzení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lokálního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zastoupení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výrobce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všech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dodávaných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zařízeních</w:t>
      </w:r>
      <w:proofErr w:type="spellEnd"/>
      <w:r w:rsidR="00947CC6">
        <w:rPr>
          <w:rFonts w:cstheme="minorHAnsi"/>
        </w:rPr>
        <w:t xml:space="preserve"> </w:t>
      </w:r>
      <w:r>
        <w:rPr>
          <w:rFonts w:cstheme="minorHAnsi"/>
        </w:rPr>
        <w:t>(</w:t>
      </w:r>
      <w:proofErr w:type="spellStart"/>
      <w:r>
        <w:rPr>
          <w:rFonts w:cstheme="minorHAnsi"/>
        </w:rPr>
        <w:t>seznam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sériových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čísel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dodávaných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zařízení</w:t>
      </w:r>
      <w:proofErr w:type="spellEnd"/>
      <w:r>
        <w:rPr>
          <w:rFonts w:cstheme="minorHAnsi"/>
        </w:rPr>
        <w:t xml:space="preserve">) pro </w:t>
      </w:r>
      <w:proofErr w:type="spellStart"/>
      <w:r>
        <w:rPr>
          <w:rFonts w:cstheme="minorHAnsi"/>
        </w:rPr>
        <w:t>český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trh</w:t>
      </w:r>
      <w:proofErr w:type="spellEnd"/>
      <w:r>
        <w:rPr>
          <w:rFonts w:cstheme="minorHAnsi"/>
        </w:rPr>
        <w:t>.</w:t>
      </w:r>
    </w:p>
    <w:p w:rsidR="00947CC6" w:rsidRDefault="00947CC6" w:rsidP="00947CC6">
      <w:pPr>
        <w:contextualSpacing/>
      </w:pPr>
    </w:p>
    <w:sectPr w:rsidR="00947CC6">
      <w:pgSz w:w="12240" w:h="15840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"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B6C1C"/>
    <w:multiLevelType w:val="multilevel"/>
    <w:tmpl w:val="79CE44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95C76F6"/>
    <w:multiLevelType w:val="multilevel"/>
    <w:tmpl w:val="338AB75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A8C"/>
    <w:rsid w:val="00367893"/>
    <w:rsid w:val="006B06C9"/>
    <w:rsid w:val="006D0B83"/>
    <w:rsid w:val="00947CC6"/>
    <w:rsid w:val="00B4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67B9"/>
  <w15:docId w15:val="{26D2675B-AD72-4E97-8DC0-8CFD7CB4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4FD0"/>
    <w:pPr>
      <w:spacing w:after="200" w:line="276" w:lineRule="auto"/>
    </w:pPr>
    <w:rPr>
      <w:rFonts w:eastAsia="Calibri" w:cs="Times New Roman"/>
      <w:color w:val="00000A"/>
      <w:sz w:val="22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00E97"/>
    <w:rPr>
      <w:rFonts w:ascii="Tahoma" w:eastAsia="Calibri" w:hAnsi="Tahoma" w:cs="Tahoma"/>
      <w:sz w:val="16"/>
      <w:szCs w:val="16"/>
      <w:lang w:val="cs-CZ" w:eastAsia="en-US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ascii="Calibri" w:hAnsi="Calibri" w:cs="Aria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ascii="Calibri" w:hAnsi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ohit Hind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Hindi"/>
    </w:rPr>
  </w:style>
  <w:style w:type="paragraph" w:styleId="Bezmezer">
    <w:name w:val="No Spacing"/>
    <w:uiPriority w:val="1"/>
    <w:qFormat/>
    <w:rsid w:val="00B50751"/>
    <w:rPr>
      <w:rFonts w:eastAsia="Calibri" w:cs="Times New Roman"/>
      <w:color w:val="00000A"/>
      <w:sz w:val="22"/>
      <w:lang w:val="cs-CZ" w:eastAsia="en-US"/>
    </w:rPr>
  </w:style>
  <w:style w:type="paragraph" w:styleId="Odstavecseseznamem">
    <w:name w:val="List Paragraph"/>
    <w:basedOn w:val="Normln"/>
    <w:uiPriority w:val="34"/>
    <w:qFormat/>
    <w:rsid w:val="00B275F5"/>
    <w:pPr>
      <w:spacing w:after="0" w:line="240" w:lineRule="auto"/>
      <w:ind w:left="720"/>
    </w:pPr>
    <w:rPr>
      <w:rFonts w:eastAsiaTheme="minorHAnsi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00E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uiPriority w:val="99"/>
    <w:unhideWhenUsed/>
    <w:rsid w:val="00947C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auto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947CC6"/>
    <w:rPr>
      <w:rFonts w:ascii="Courier New" w:eastAsiaTheme="minorHAnsi" w:hAnsi="Courier New" w:cs="Courier New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9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3</Pages>
  <Words>753</Words>
  <Characters>4443</Characters>
  <Application>Microsoft Office Word</Application>
  <DocSecurity>0</DocSecurity>
  <Lines>37</Lines>
  <Paragraphs>10</Paragraphs>
  <ScaleCrop>false</ScaleCrop>
  <Company>Mnisek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Salek</dc:creator>
  <dc:description/>
  <cp:lastModifiedBy>Kateřina Plesníková</cp:lastModifiedBy>
  <cp:revision>57</cp:revision>
  <cp:lastPrinted>2014-10-24T15:17:00Z</cp:lastPrinted>
  <dcterms:created xsi:type="dcterms:W3CDTF">2014-01-10T10:57:00Z</dcterms:created>
  <dcterms:modified xsi:type="dcterms:W3CDTF">2021-04-20T07:23:00Z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Mnisek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